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28"/>
          <w:szCs w:val="28"/>
          <w:lang w:eastAsia="ru-RU"/>
        </w:rPr>
      </w:pPr>
      <w:r w:rsidRPr="008E09DB">
        <w:rPr>
          <w:rFonts w:ascii="Times New Roman" w:eastAsia="Times New Roman" w:hAnsi="Times New Roman" w:cs="Times New Roman"/>
          <w:color w:val="000000"/>
          <w:sz w:val="28"/>
          <w:szCs w:val="28"/>
          <w:lang w:eastAsia="ru-RU"/>
        </w:rPr>
        <w:t>ТЕМА ПРОЕКТА: </w:t>
      </w:r>
      <w:r w:rsidRPr="008E09DB">
        <w:rPr>
          <w:rFonts w:ascii="Times New Roman" w:eastAsia="Times New Roman" w:hAnsi="Times New Roman" w:cs="Times New Roman"/>
          <w:b/>
          <w:bCs/>
          <w:color w:val="000000"/>
          <w:sz w:val="28"/>
          <w:szCs w:val="28"/>
          <w:lang w:eastAsia="ru-RU"/>
        </w:rPr>
        <w:t>«РАЗВИТИЕ МЕЛКОЙ МОТОРИКИ РУКИ В ПРОЦЕССЕ РАБОТЫ ПО ПОДГОТОВКЕ ДЕТЕЙ К ШКОЛЕ»</w:t>
      </w:r>
    </w:p>
    <w:p w:rsidR="008E09DB" w:rsidRPr="008E09DB" w:rsidRDefault="008E09DB" w:rsidP="008E09DB">
      <w:pPr>
        <w:shd w:val="clear" w:color="auto" w:fill="FFFFFF"/>
        <w:spacing w:after="0" w:line="252" w:lineRule="atLeast"/>
        <w:jc w:val="center"/>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b/>
          <w:bCs/>
          <w:color w:val="000000"/>
          <w:sz w:val="44"/>
          <w:szCs w:val="44"/>
          <w:lang w:eastAsia="ru-RU"/>
        </w:rPr>
        <w:t> </w:t>
      </w:r>
    </w:p>
    <w:p w:rsidR="008E09DB" w:rsidRPr="008E09DB" w:rsidRDefault="008E09DB" w:rsidP="008E09DB">
      <w:pPr>
        <w:shd w:val="clear" w:color="auto" w:fill="FFFFFF"/>
        <w:spacing w:after="0" w:line="240" w:lineRule="auto"/>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u w:val="single"/>
          <w:lang w:eastAsia="ru-RU"/>
        </w:rPr>
        <w:t>ТВОРЧЕСКОЕ НАЗВАНИЕ: </w:t>
      </w:r>
      <w:r w:rsidRPr="008E09DB">
        <w:rPr>
          <w:rFonts w:ascii="Times New Roman" w:eastAsia="Times New Roman" w:hAnsi="Times New Roman" w:cs="Times New Roman"/>
          <w:b/>
          <w:bCs/>
          <w:i/>
          <w:iCs/>
          <w:color w:val="000000"/>
          <w:sz w:val="28"/>
          <w:szCs w:val="28"/>
          <w:u w:val="single"/>
          <w:lang w:eastAsia="ru-RU"/>
        </w:rPr>
        <w:t>«Пальчики - моторчики»</w:t>
      </w: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b/>
          <w:bCs/>
          <w:color w:val="000000"/>
          <w:sz w:val="28"/>
          <w:szCs w:val="28"/>
          <w:lang w:eastAsia="ru-RU"/>
        </w:rPr>
        <w:t>1. АКТУАЛЬНОСТЬ ПРОЕКТА.</w:t>
      </w:r>
    </w:p>
    <w:p w:rsidR="008E09DB" w:rsidRPr="008E09DB" w:rsidRDefault="008E09DB" w:rsidP="008E09DB">
      <w:pPr>
        <w:shd w:val="clear" w:color="auto" w:fill="FFFFFF"/>
        <w:spacing w:after="0" w:line="252" w:lineRule="atLeast"/>
        <w:ind w:firstLine="708"/>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В соответствии с «Приоритетными направлениями развития образовательной системы РФ» одним из ведущих направлений в данной области является обеспечение доступности качественного общего образования. Максимальное обеспечение образования детей старшего дошкольного возраста – одно из ведущих условий повышения доступности качественного общего образования.</w:t>
      </w:r>
    </w:p>
    <w:p w:rsidR="008E09DB" w:rsidRPr="008E09DB" w:rsidRDefault="008E09DB" w:rsidP="008E09DB">
      <w:pPr>
        <w:shd w:val="clear" w:color="auto" w:fill="FFFFFF"/>
        <w:spacing w:after="0" w:line="252" w:lineRule="atLeast"/>
        <w:ind w:firstLine="708"/>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Установлено, что в последнее время значительная часть современных детей, поступающих в первый класс, сталкивается с рядом проблем. На начальных этапах обучения, возникают трудности в обучении базовым учебным навыкам: письму, чтению, счёту. Кроме того, значимая часть детей имеет отклонения в состоянии здоровья, что так же снижает адаптационный потенциал ребёнка и является причиной возникновения разного рода трудностей обучения в школе. Особого внимания требуют дети с психологическими проблемами, возбудимые, неуравновешенные, невнимательные. Однако, многие будущие школьные проблемы можно предупредить. Значительная роль в этом отводится работе по развитию мелкой моторики руки.</w:t>
      </w:r>
    </w:p>
    <w:p w:rsidR="008E09DB" w:rsidRPr="008E09DB" w:rsidRDefault="008E09DB" w:rsidP="008E09DB">
      <w:pPr>
        <w:shd w:val="clear" w:color="auto" w:fill="FFFFFF"/>
        <w:spacing w:after="0" w:line="252" w:lineRule="atLeast"/>
        <w:ind w:firstLine="708"/>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 xml:space="preserve">Практика работы в последние годы показывает слабое развитие общей моторики детей (и в частности – руки), общую неготовность большинства дошкольников к письму, проблемы с речевым развитием. Всё это взаимосвязано и имеет под собой обоснование. Ещё в прошлом веке знаменитая сегодня Мария </w:t>
      </w:r>
      <w:proofErr w:type="spellStart"/>
      <w:r w:rsidRPr="008E09DB">
        <w:rPr>
          <w:rFonts w:ascii="Times New Roman" w:eastAsia="Times New Roman" w:hAnsi="Times New Roman" w:cs="Times New Roman"/>
          <w:color w:val="000000"/>
          <w:sz w:val="28"/>
          <w:szCs w:val="28"/>
          <w:lang w:eastAsia="ru-RU"/>
        </w:rPr>
        <w:t>Монтессори</w:t>
      </w:r>
      <w:proofErr w:type="spellEnd"/>
      <w:r w:rsidRPr="008E09DB">
        <w:rPr>
          <w:rFonts w:ascii="Times New Roman" w:eastAsia="Times New Roman" w:hAnsi="Times New Roman" w:cs="Times New Roman"/>
          <w:color w:val="000000"/>
          <w:sz w:val="28"/>
          <w:szCs w:val="28"/>
          <w:lang w:eastAsia="ru-RU"/>
        </w:rPr>
        <w:t xml:space="preserve"> заметила связь между развитием тонких движений руки и речью детей. Она заключила, что, если с речью не все в порядке, в этом наверняка виновата мелкая моторика. Уже позже биологами было установлено, что в головном мозге человека центры, отвечающие за речь и движения пальцев рук, расположены очень близко. И, если мы развиваем мелкую моторику, то тем самым активизируем и соседние зоны мозга, отвечающие за речь. Почему же это так? Речь формируется под воздействием кинетических импульсов от рук, точнее от пальцев. Обычно ребёнок, имеющий высокий уровень развития мелкой моторики умеет логически рассуждать, у него достаточно развиты память, внимание, связная речь. О пальчиковых играх можно говорить, как о великолепном универсальном, дидактическом и развивающем материале. Методика и смысл данных игр состоит в том, что нервные окончания рук воздействуют на мозг ребёнка и мозговая деятельность активизируется. Упражнения для развития мелкой моторики помогают стимулировать воображение ребёнка, развивать творческие способности, ориентировку в пространстве, мышление, </w:t>
      </w:r>
      <w:r w:rsidRPr="008E09DB">
        <w:rPr>
          <w:rFonts w:ascii="Times New Roman" w:eastAsia="Times New Roman" w:hAnsi="Times New Roman" w:cs="Times New Roman"/>
          <w:color w:val="000000"/>
          <w:sz w:val="28"/>
          <w:szCs w:val="28"/>
          <w:lang w:eastAsia="ru-RU"/>
        </w:rPr>
        <w:lastRenderedPageBreak/>
        <w:t>зрительную память, фантазию. Работа по развитию движений рук должна проводиться регулярно, только тогда будет достигнут наибольший результат.</w:t>
      </w: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b/>
          <w:bCs/>
          <w:color w:val="000000"/>
          <w:sz w:val="28"/>
          <w:szCs w:val="28"/>
          <w:lang w:eastAsia="ru-RU"/>
        </w:rPr>
        <w:t>2. ЦЕЛЬ ПРОЕКТА:</w:t>
      </w: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 обеспечить, соответствующий возрасту, уровень развития мелкой моторики рук детей как необходимое условие успешного обучения в 1-ом классе.</w:t>
      </w: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b/>
          <w:bCs/>
          <w:color w:val="000000"/>
          <w:sz w:val="28"/>
          <w:szCs w:val="28"/>
          <w:lang w:eastAsia="ru-RU"/>
        </w:rPr>
        <w:t>ГИПОТЕЗА:</w:t>
      </w: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если за год до школы диагностировать у детей факторы риска в развитии мелкой моторики руки и выстроить адекватную систему работы, то это обеспечит уровень развития ручных умений, необходимый для успешного обучения в школе.</w:t>
      </w: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b/>
          <w:bCs/>
          <w:color w:val="000000"/>
          <w:sz w:val="28"/>
          <w:szCs w:val="28"/>
          <w:lang w:eastAsia="ru-RU"/>
        </w:rPr>
        <w:t>ЗАДАЧИ ПРОЕКТА:</w:t>
      </w: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1) Сформировать комплект диагностических материалов по оценке и учёту индивидуальных особенностей развития мелкой моторики руки детей 6-7 лет.</w:t>
      </w:r>
    </w:p>
    <w:p w:rsidR="008E09DB" w:rsidRDefault="008E09DB" w:rsidP="008E09DB">
      <w:pPr>
        <w:shd w:val="clear" w:color="auto" w:fill="FFFFFF"/>
        <w:spacing w:after="0" w:line="252" w:lineRule="atLeast"/>
        <w:jc w:val="both"/>
        <w:rPr>
          <w:rFonts w:ascii="Times New Roman" w:eastAsia="Times New Roman" w:hAnsi="Times New Roman" w:cs="Times New Roman"/>
          <w:color w:val="000000"/>
          <w:sz w:val="28"/>
          <w:szCs w:val="28"/>
          <w:lang w:eastAsia="ru-RU"/>
        </w:rPr>
      </w:pPr>
      <w:r w:rsidRPr="008E09DB">
        <w:rPr>
          <w:rFonts w:ascii="Times New Roman" w:eastAsia="Times New Roman" w:hAnsi="Times New Roman" w:cs="Times New Roman"/>
          <w:color w:val="000000"/>
          <w:sz w:val="28"/>
          <w:szCs w:val="28"/>
          <w:lang w:eastAsia="ru-RU"/>
        </w:rPr>
        <w:t xml:space="preserve">2) Определить систему работы по развитию мелкой моторики руки. </w:t>
      </w: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3) Скоординировать работу по решению данной проблемы воспитателей группы, специалистов ДОУ и родителей.</w:t>
      </w: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b/>
          <w:bCs/>
          <w:color w:val="000000"/>
          <w:sz w:val="28"/>
          <w:szCs w:val="28"/>
          <w:lang w:eastAsia="ru-RU"/>
        </w:rPr>
        <w:t>УЧАСТНИКИ ПРОЕКТА:</w:t>
      </w: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дети подготовительной к школе группы;</w:t>
      </w: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родители;</w:t>
      </w: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воспитатели группы.</w:t>
      </w: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b/>
          <w:bCs/>
          <w:color w:val="000000"/>
          <w:sz w:val="28"/>
          <w:szCs w:val="28"/>
          <w:lang w:eastAsia="ru-RU"/>
        </w:rPr>
        <w:t>ПРЕДПОЛАГАЕМЫЙ РЕЗУЛЬТАТ:</w:t>
      </w: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1) у детей сформируется высокий уровень развития мелкой моторики руки, обеспечивающий успешное обучение письму в 1-ом классе.</w:t>
      </w: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2) Повысится уровень развития речи, мышления, воображения, памяти.</w:t>
      </w:r>
    </w:p>
    <w:p w:rsidR="008E09DB" w:rsidRPr="008E09DB" w:rsidRDefault="008E09DB" w:rsidP="008E09DB">
      <w:pPr>
        <w:shd w:val="clear" w:color="auto" w:fill="FFFFFF"/>
        <w:spacing w:after="0" w:line="252" w:lineRule="atLeast"/>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b/>
          <w:bCs/>
          <w:color w:val="000000"/>
          <w:sz w:val="28"/>
          <w:szCs w:val="28"/>
          <w:lang w:eastAsia="ru-RU"/>
        </w:rPr>
        <w:t>АННОТАЦИЯ ПРОЕКТА:</w:t>
      </w:r>
    </w:p>
    <w:p w:rsidR="008E09DB" w:rsidRPr="008E09DB" w:rsidRDefault="008E09DB" w:rsidP="008E09DB">
      <w:pPr>
        <w:shd w:val="clear" w:color="auto" w:fill="FFFFFF"/>
        <w:spacing w:after="0" w:line="252" w:lineRule="atLeast"/>
        <w:ind w:firstLine="708"/>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 xml:space="preserve">Педагогический проект </w:t>
      </w:r>
      <w:r>
        <w:rPr>
          <w:rFonts w:ascii="Times New Roman" w:eastAsia="Times New Roman" w:hAnsi="Times New Roman" w:cs="Times New Roman"/>
          <w:color w:val="000000"/>
          <w:sz w:val="28"/>
          <w:szCs w:val="28"/>
          <w:lang w:eastAsia="ru-RU"/>
        </w:rPr>
        <w:t>рассчитан</w:t>
      </w:r>
      <w:r w:rsidRPr="008E09DB">
        <w:rPr>
          <w:rFonts w:ascii="Times New Roman" w:eastAsia="Times New Roman" w:hAnsi="Times New Roman" w:cs="Times New Roman"/>
          <w:color w:val="000000"/>
          <w:sz w:val="28"/>
          <w:szCs w:val="28"/>
          <w:lang w:eastAsia="ru-RU"/>
        </w:rPr>
        <w:t xml:space="preserve"> на детей старшего дошкольного возраста, по доминирующему методу – игровой, по характеру содержания – педагогический, по характеру контактов – открытый, по количеству участников – групповой, по времени проведения – продолжительный (9 месяцев).</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br/>
        <w:t> </w:t>
      </w:r>
    </w:p>
    <w:tbl>
      <w:tblPr>
        <w:tblW w:w="10207" w:type="dxa"/>
        <w:tblInd w:w="-719" w:type="dxa"/>
        <w:tblCellMar>
          <w:left w:w="0" w:type="dxa"/>
          <w:right w:w="0" w:type="dxa"/>
        </w:tblCellMar>
        <w:tblLook w:val="04A0" w:firstRow="1" w:lastRow="0" w:firstColumn="1" w:lastColumn="0" w:noHBand="0" w:noVBand="1"/>
      </w:tblPr>
      <w:tblGrid>
        <w:gridCol w:w="2836"/>
        <w:gridCol w:w="4677"/>
        <w:gridCol w:w="2694"/>
      </w:tblGrid>
      <w:tr w:rsidR="008E09DB" w:rsidRPr="008E09DB" w:rsidTr="008E09DB">
        <w:trPr>
          <w:trHeight w:val="571"/>
        </w:trPr>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bCs/>
                <w:color w:val="000000"/>
                <w:sz w:val="28"/>
                <w:szCs w:val="28"/>
                <w:lang w:eastAsia="ru-RU"/>
              </w:rPr>
              <w:t>Этапы работы</w:t>
            </w:r>
          </w:p>
        </w:tc>
        <w:tc>
          <w:tcPr>
            <w:tcW w:w="46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b/>
                <w:bCs/>
                <w:color w:val="000000"/>
                <w:sz w:val="28"/>
                <w:szCs w:val="28"/>
                <w:lang w:eastAsia="ru-RU"/>
              </w:rPr>
              <w:t>Содержание работы</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b/>
                <w:bCs/>
                <w:color w:val="000000"/>
                <w:sz w:val="28"/>
                <w:szCs w:val="28"/>
                <w:lang w:eastAsia="ru-RU"/>
              </w:rPr>
              <w:t>Сроки выполнения</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b/>
                <w:bCs/>
                <w:color w:val="000000"/>
                <w:sz w:val="28"/>
                <w:szCs w:val="28"/>
                <w:lang w:eastAsia="ru-RU"/>
              </w:rPr>
              <w:t xml:space="preserve"> </w:t>
            </w:r>
          </w:p>
        </w:tc>
      </w:tr>
      <w:tr w:rsidR="008E09DB" w:rsidRPr="008E09DB" w:rsidTr="008E09DB">
        <w:trPr>
          <w:trHeight w:val="711"/>
        </w:trPr>
        <w:tc>
          <w:tcPr>
            <w:tcW w:w="283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i/>
                <w:iCs/>
                <w:color w:val="000000"/>
                <w:sz w:val="28"/>
                <w:szCs w:val="28"/>
                <w:lang w:eastAsia="ru-RU"/>
              </w:rPr>
              <w:t>Подготовительный этап</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( 01.09.2014-по 30.10.2014)</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Выбор темы проекта и его разработка</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сентябрь</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364"/>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 xml:space="preserve">Разработка перспективного плана и организации работы кружка «Пластилиновая картина» </w:t>
            </w:r>
            <w:r>
              <w:rPr>
                <w:rFonts w:ascii="Times New Roman" w:eastAsia="Times New Roman" w:hAnsi="Times New Roman" w:cs="Times New Roman"/>
                <w:color w:val="000000"/>
                <w:sz w:val="28"/>
                <w:szCs w:val="28"/>
                <w:lang w:eastAsia="ru-RU"/>
              </w:rPr>
              <w:t xml:space="preserve"> </w:t>
            </w:r>
            <w:bookmarkStart w:id="0" w:name="_GoBack"/>
            <w:bookmarkEnd w:id="0"/>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сентябрь</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157"/>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Проведение родительского собрания</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сентябрь - октябрь</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157"/>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Выбор диагностического материала</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сентябрь- октябрь</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157"/>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Разработка картотеки пальчиковых игр</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сентябрь - октябрь</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157"/>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Разработка консультаций для родителей</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сентябрь - октябрь</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364"/>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Подготовка материала по нетрадиционным методам работы с пластилином (</w:t>
            </w:r>
            <w:proofErr w:type="spellStart"/>
            <w:r w:rsidRPr="008E09DB">
              <w:rPr>
                <w:rFonts w:ascii="Times New Roman" w:eastAsia="Times New Roman" w:hAnsi="Times New Roman" w:cs="Times New Roman"/>
                <w:color w:val="000000"/>
                <w:sz w:val="28"/>
                <w:szCs w:val="28"/>
                <w:lang w:eastAsia="ru-RU"/>
              </w:rPr>
              <w:t>пластилинография</w:t>
            </w:r>
            <w:proofErr w:type="spellEnd"/>
            <w:r w:rsidRPr="008E09DB">
              <w:rPr>
                <w:rFonts w:ascii="Times New Roman" w:eastAsia="Times New Roman" w:hAnsi="Times New Roman" w:cs="Times New Roman"/>
                <w:color w:val="000000"/>
                <w:sz w:val="28"/>
                <w:szCs w:val="28"/>
                <w:lang w:eastAsia="ru-RU"/>
              </w:rPr>
              <w:t>).</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сентябрь</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364"/>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Проведение диагностики по развитию мелкой моторики руки</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сентябрь</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809"/>
        </w:trPr>
        <w:tc>
          <w:tcPr>
            <w:tcW w:w="283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i/>
                <w:iCs/>
                <w:color w:val="000000"/>
                <w:sz w:val="28"/>
                <w:szCs w:val="28"/>
                <w:lang w:eastAsia="ru-RU"/>
              </w:rPr>
              <w:t>Основной этап</w:t>
            </w:r>
          </w:p>
        </w:tc>
        <w:tc>
          <w:tcPr>
            <w:tcW w:w="737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i/>
                <w:iCs/>
                <w:color w:val="000000"/>
                <w:sz w:val="28"/>
                <w:szCs w:val="28"/>
                <w:lang w:eastAsia="ru-RU"/>
              </w:rPr>
              <w:t>1.Блок специально – организованного обучения в форме занятий</w:t>
            </w:r>
          </w:p>
        </w:tc>
      </w:tr>
      <w:tr w:rsidR="008E09DB" w:rsidRPr="008E09DB" w:rsidTr="008E09DB">
        <w:trPr>
          <w:trHeight w:val="571"/>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Пальчиковые игры, как компонент физкультминутки на занятиях по ФЭМП, обучению грамоте и др.</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Ежедневно</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364"/>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Графические диктанты, как компонент занятий по ФЭМП, обучению грамоте .</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2 раза в неделю</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985"/>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Силуэтное вырезание на занятиях по конструированию, задания с использованием линейки – трафарета и различных видов штриховки на занятиях по обучению грамоте, ФЭМП и др.</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Ежедневно</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778"/>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Цикл целенаправленных заданий на занятиях по рисованию, аппликации, лепке .</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По расписанию</w:t>
            </w:r>
          </w:p>
        </w:tc>
      </w:tr>
      <w:tr w:rsidR="008E09DB" w:rsidRPr="008E09DB" w:rsidTr="008E09DB">
        <w:trPr>
          <w:trHeight w:val="160"/>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737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i/>
                <w:iCs/>
                <w:color w:val="000000"/>
                <w:sz w:val="28"/>
                <w:szCs w:val="28"/>
                <w:lang w:eastAsia="ru-RU"/>
              </w:rPr>
              <w:t>2.Блок совместной деятельности воспитателя, детей и родителей</w:t>
            </w:r>
          </w:p>
        </w:tc>
      </w:tr>
      <w:tr w:rsidR="008E09DB" w:rsidRPr="008E09DB" w:rsidTr="008E09DB">
        <w:trPr>
          <w:trHeight w:val="364"/>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Пальчиковые упражнения как компонент утренней гимнастики</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Ежедневно по 3 мин.</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364"/>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Игры, требующие определённых ручных умений (мозаика, конструкторы, вкладыши и др.)</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ежедневно</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157"/>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Работа в кружке «Пластилиновая картина»</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1 раз в неделю</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157"/>
        </w:trPr>
        <w:tc>
          <w:tcPr>
            <w:tcW w:w="75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Индивидуальная работа</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Ежедневно</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571"/>
        </w:trPr>
        <w:tc>
          <w:tcPr>
            <w:tcW w:w="75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Вышивание, пришивание пуговиц, конструирование с использованием мелких деталей.</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2 – 3 раза в неделю</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364"/>
        </w:trPr>
        <w:tc>
          <w:tcPr>
            <w:tcW w:w="75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Изготовление поделок из бросового и природного материала</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2 – 3 раза в неделю</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367"/>
        </w:trPr>
        <w:tc>
          <w:tcPr>
            <w:tcW w:w="1020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i/>
                <w:iCs/>
                <w:color w:val="000000"/>
                <w:sz w:val="28"/>
                <w:szCs w:val="28"/>
                <w:lang w:eastAsia="ru-RU"/>
              </w:rPr>
              <w:t>3.Блок свободной самостоятельной деятельности</w:t>
            </w:r>
          </w:p>
        </w:tc>
      </w:tr>
      <w:tr w:rsidR="008E09DB" w:rsidRPr="008E09DB" w:rsidTr="008E09DB">
        <w:trPr>
          <w:trHeight w:val="364"/>
        </w:trPr>
        <w:tc>
          <w:tcPr>
            <w:tcW w:w="75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lastRenderedPageBreak/>
              <w:t>В игровой зоне (дидактические игры, сюжетно-ролевые игры, игры с водой и т.д.)</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Ежедневно</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364"/>
        </w:trPr>
        <w:tc>
          <w:tcPr>
            <w:tcW w:w="75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В учебной зоне (счётные палочки, головоломки, лабиринты)</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Ежедневно</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364"/>
        </w:trPr>
        <w:tc>
          <w:tcPr>
            <w:tcW w:w="75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В театральной зоне (пальчиковый театр, перчаточный театр и т.д.)</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Ежедневно</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364"/>
        </w:trPr>
        <w:tc>
          <w:tcPr>
            <w:tcW w:w="75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В зоне изобразительной деятельности (пластилин, карандаши, краски, раскраски и т.д.)</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Ежедневно</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364"/>
        </w:trPr>
        <w:tc>
          <w:tcPr>
            <w:tcW w:w="75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В зоне экспериментирования (пипетки, каштаны, шишки, орехи, прищепки, песок, камушки и т.д.)</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Ежедневно</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367"/>
        </w:trPr>
        <w:tc>
          <w:tcPr>
            <w:tcW w:w="283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i/>
                <w:iCs/>
                <w:color w:val="000000"/>
                <w:sz w:val="28"/>
                <w:szCs w:val="28"/>
                <w:lang w:eastAsia="ru-RU"/>
              </w:rPr>
              <w:t>Заключительный этап</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Итоговая диагностика развития мелкой моторики руки</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май</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571"/>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Открытое интегрированное занятие для родителей.</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май</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r w:rsidR="008E09DB" w:rsidRPr="008E09DB" w:rsidTr="008E09DB">
        <w:trPr>
          <w:trHeight w:val="157"/>
        </w:trPr>
        <w:tc>
          <w:tcPr>
            <w:tcW w:w="2836" w:type="dxa"/>
            <w:vMerge/>
            <w:tcBorders>
              <w:top w:val="nil"/>
              <w:left w:val="single" w:sz="8" w:space="0" w:color="000000"/>
              <w:bottom w:val="single" w:sz="8" w:space="0" w:color="000000"/>
              <w:right w:val="single" w:sz="8" w:space="0" w:color="000000"/>
            </w:tcBorders>
            <w:vAlign w:val="cente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Оформление слайдов презентации проекта</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color w:val="000000"/>
                <w:sz w:val="28"/>
                <w:szCs w:val="28"/>
                <w:lang w:eastAsia="ru-RU"/>
              </w:rPr>
              <w:t>май</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 xml:space="preserve"> </w:t>
            </w:r>
          </w:p>
        </w:tc>
      </w:tr>
    </w:tbl>
    <w:p w:rsidR="008E09DB" w:rsidRPr="008E09DB" w:rsidRDefault="008E09DB" w:rsidP="008E09DB">
      <w:pPr>
        <w:spacing w:after="0" w:line="240" w:lineRule="auto"/>
        <w:jc w:val="both"/>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b/>
          <w:bCs/>
          <w:color w:val="000000"/>
          <w:sz w:val="28"/>
          <w:szCs w:val="28"/>
          <w:lang w:eastAsia="ru-RU"/>
        </w:rPr>
        <w:t> </w:t>
      </w:r>
    </w:p>
    <w:p w:rsidR="008E09DB" w:rsidRPr="008E09DB" w:rsidRDefault="008E09DB" w:rsidP="008E09DB">
      <w:pPr>
        <w:spacing w:after="0" w:line="252" w:lineRule="atLeast"/>
        <w:rPr>
          <w:rFonts w:ascii="Verdana" w:eastAsia="Times New Roman" w:hAnsi="Verdana" w:cs="Times New Roman"/>
          <w:color w:val="000000"/>
          <w:sz w:val="18"/>
          <w:szCs w:val="18"/>
          <w:lang w:eastAsia="ru-RU"/>
        </w:rPr>
      </w:pPr>
      <w:r w:rsidRPr="008E09DB">
        <w:rPr>
          <w:rFonts w:ascii="Times New Roman" w:eastAsia="Times New Roman" w:hAnsi="Times New Roman" w:cs="Times New Roman"/>
          <w:b/>
          <w:bCs/>
          <w:color w:val="000000"/>
          <w:sz w:val="28"/>
          <w:szCs w:val="28"/>
          <w:lang w:eastAsia="ru-RU"/>
        </w:rPr>
        <w:t>РЕЗУЛЬТАТЫ ПРОЕКТНОЙ ДЕЯТЕЛЬНОСТИ.</w:t>
      </w:r>
    </w:p>
    <w:p w:rsidR="008E09DB" w:rsidRPr="008E09DB" w:rsidRDefault="008E09DB" w:rsidP="008E09DB">
      <w:pPr>
        <w:spacing w:after="0" w:line="360" w:lineRule="atLeast"/>
        <w:rPr>
          <w:rFonts w:ascii="Verdana" w:eastAsia="Times New Roman" w:hAnsi="Verdana" w:cs="Times New Roman"/>
          <w:color w:val="CCCCCC"/>
          <w:sz w:val="18"/>
          <w:szCs w:val="18"/>
          <w:lang w:eastAsia="ru-RU"/>
        </w:rPr>
      </w:pPr>
      <w:r>
        <w:rPr>
          <w:rFonts w:ascii="Times New Roman" w:eastAsia="Times New Roman" w:hAnsi="Times New Roman" w:cs="Times New Roman"/>
          <w:color w:val="000000"/>
          <w:sz w:val="28"/>
          <w:szCs w:val="28"/>
          <w:lang w:eastAsia="ru-RU"/>
        </w:rPr>
        <w:t xml:space="preserve"> </w:t>
      </w:r>
    </w:p>
    <w:p w:rsidR="008E09DB" w:rsidRDefault="008E09DB" w:rsidP="008E09DB">
      <w:pPr>
        <w:jc w:val="both"/>
      </w:pPr>
    </w:p>
    <w:sectPr w:rsidR="008E0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60"/>
    <w:rsid w:val="00761160"/>
    <w:rsid w:val="008E09DB"/>
    <w:rsid w:val="009D0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A924"/>
  <w15:chartTrackingRefBased/>
  <w15:docId w15:val="{2FA18D5E-97CF-4312-A09C-79B8342F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E0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09DB"/>
    <w:rPr>
      <w:b/>
      <w:bCs/>
    </w:rPr>
  </w:style>
  <w:style w:type="paragraph" w:styleId="a5">
    <w:name w:val="Normal (Web)"/>
    <w:basedOn w:val="a"/>
    <w:uiPriority w:val="99"/>
    <w:semiHidden/>
    <w:unhideWhenUsed/>
    <w:rsid w:val="008E09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788001">
      <w:bodyDiv w:val="1"/>
      <w:marLeft w:val="0"/>
      <w:marRight w:val="0"/>
      <w:marTop w:val="0"/>
      <w:marBottom w:val="0"/>
      <w:divBdr>
        <w:top w:val="none" w:sz="0" w:space="0" w:color="auto"/>
        <w:left w:val="none" w:sz="0" w:space="0" w:color="auto"/>
        <w:bottom w:val="none" w:sz="0" w:space="0" w:color="auto"/>
        <w:right w:val="none" w:sz="0" w:space="0" w:color="auto"/>
      </w:divBdr>
      <w:divsChild>
        <w:div w:id="88623935">
          <w:marLeft w:val="0"/>
          <w:marRight w:val="0"/>
          <w:marTop w:val="0"/>
          <w:marBottom w:val="0"/>
          <w:divBdr>
            <w:top w:val="none" w:sz="0" w:space="0" w:color="auto"/>
            <w:left w:val="none" w:sz="0" w:space="0" w:color="auto"/>
            <w:bottom w:val="none" w:sz="0" w:space="0" w:color="auto"/>
            <w:right w:val="none" w:sz="0" w:space="0" w:color="auto"/>
          </w:divBdr>
          <w:divsChild>
            <w:div w:id="235865215">
              <w:marLeft w:val="0"/>
              <w:marRight w:val="0"/>
              <w:marTop w:val="0"/>
              <w:marBottom w:val="0"/>
              <w:divBdr>
                <w:top w:val="none" w:sz="0" w:space="0" w:color="auto"/>
                <w:left w:val="none" w:sz="0" w:space="0" w:color="auto"/>
                <w:bottom w:val="none" w:sz="0" w:space="0" w:color="auto"/>
                <w:right w:val="none" w:sz="0" w:space="0" w:color="auto"/>
              </w:divBdr>
              <w:divsChild>
                <w:div w:id="1077246952">
                  <w:marLeft w:val="0"/>
                  <w:marRight w:val="0"/>
                  <w:marTop w:val="0"/>
                  <w:marBottom w:val="0"/>
                  <w:divBdr>
                    <w:top w:val="none" w:sz="0" w:space="0" w:color="auto"/>
                    <w:left w:val="none" w:sz="0" w:space="0" w:color="auto"/>
                    <w:bottom w:val="none" w:sz="0" w:space="0" w:color="auto"/>
                    <w:right w:val="none" w:sz="0" w:space="0" w:color="auto"/>
                  </w:divBdr>
                  <w:divsChild>
                    <w:div w:id="15754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6171">
          <w:marLeft w:val="0"/>
          <w:marRight w:val="0"/>
          <w:marTop w:val="0"/>
          <w:marBottom w:val="0"/>
          <w:divBdr>
            <w:top w:val="none" w:sz="0" w:space="0" w:color="auto"/>
            <w:left w:val="none" w:sz="0" w:space="0" w:color="auto"/>
            <w:bottom w:val="none" w:sz="0" w:space="0" w:color="auto"/>
            <w:right w:val="none" w:sz="0" w:space="0" w:color="auto"/>
          </w:divBdr>
          <w:divsChild>
            <w:div w:id="2038265264">
              <w:marLeft w:val="0"/>
              <w:marRight w:val="0"/>
              <w:marTop w:val="0"/>
              <w:marBottom w:val="0"/>
              <w:divBdr>
                <w:top w:val="none" w:sz="0" w:space="0" w:color="auto"/>
                <w:left w:val="none" w:sz="0" w:space="0" w:color="auto"/>
                <w:bottom w:val="none" w:sz="0" w:space="0" w:color="auto"/>
                <w:right w:val="none" w:sz="0" w:space="0" w:color="auto"/>
              </w:divBdr>
              <w:divsChild>
                <w:div w:id="1017344324">
                  <w:marLeft w:val="0"/>
                  <w:marRight w:val="0"/>
                  <w:marTop w:val="0"/>
                  <w:marBottom w:val="0"/>
                  <w:divBdr>
                    <w:top w:val="none" w:sz="0" w:space="0" w:color="auto"/>
                    <w:left w:val="none" w:sz="0" w:space="0" w:color="auto"/>
                    <w:bottom w:val="none" w:sz="0" w:space="0" w:color="auto"/>
                    <w:right w:val="none" w:sz="0" w:space="0" w:color="auto"/>
                  </w:divBdr>
                  <w:divsChild>
                    <w:div w:id="1098793763">
                      <w:marLeft w:val="0"/>
                      <w:marRight w:val="0"/>
                      <w:marTop w:val="0"/>
                      <w:marBottom w:val="0"/>
                      <w:divBdr>
                        <w:top w:val="none" w:sz="0" w:space="0" w:color="auto"/>
                        <w:left w:val="none" w:sz="0" w:space="0" w:color="auto"/>
                        <w:bottom w:val="none" w:sz="0" w:space="0" w:color="auto"/>
                        <w:right w:val="none" w:sz="0" w:space="0" w:color="auto"/>
                      </w:divBdr>
                    </w:div>
                    <w:div w:id="873352058">
                      <w:marLeft w:val="0"/>
                      <w:marRight w:val="0"/>
                      <w:marTop w:val="0"/>
                      <w:marBottom w:val="0"/>
                      <w:divBdr>
                        <w:top w:val="none" w:sz="0" w:space="0" w:color="auto"/>
                        <w:left w:val="none" w:sz="0" w:space="0" w:color="auto"/>
                        <w:bottom w:val="none" w:sz="0" w:space="0" w:color="auto"/>
                        <w:right w:val="none" w:sz="0" w:space="0" w:color="auto"/>
                      </w:divBdr>
                    </w:div>
                    <w:div w:id="345013273">
                      <w:marLeft w:val="0"/>
                      <w:marRight w:val="0"/>
                      <w:marTop w:val="0"/>
                      <w:marBottom w:val="0"/>
                      <w:divBdr>
                        <w:top w:val="none" w:sz="0" w:space="0" w:color="auto"/>
                        <w:left w:val="none" w:sz="0" w:space="0" w:color="auto"/>
                        <w:bottom w:val="none" w:sz="0" w:space="0" w:color="auto"/>
                        <w:right w:val="none" w:sz="0" w:space="0" w:color="auto"/>
                      </w:divBdr>
                    </w:div>
                    <w:div w:id="17059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6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2019-02-02T12:47:00Z</dcterms:created>
  <dcterms:modified xsi:type="dcterms:W3CDTF">2019-02-02T12:59:00Z</dcterms:modified>
</cp:coreProperties>
</file>